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7" w:rsidRPr="00727926" w:rsidRDefault="00CC5087" w:rsidP="00CC5087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sz w:val="18"/>
        </w:rPr>
      </w:pPr>
      <w:r w:rsidRPr="00727926">
        <w:rPr>
          <w:rFonts w:ascii="Century Gothic" w:hAnsi="Century Gothic"/>
          <w:bCs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00ACDF9D" wp14:editId="030B3A71">
            <wp:simplePos x="0" y="0"/>
            <wp:positionH relativeFrom="column">
              <wp:posOffset>5715</wp:posOffset>
            </wp:positionH>
            <wp:positionV relativeFrom="paragraph">
              <wp:posOffset>31115</wp:posOffset>
            </wp:positionV>
            <wp:extent cx="2250440" cy="676910"/>
            <wp:effectExtent l="0" t="0" r="0" b="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2" name="Image 1" descr="F:\LA MECA\Logo Méca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A MECA\Logo Mécaniq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087" w:rsidRPr="00727926" w:rsidRDefault="00CC5087" w:rsidP="00CC5087">
      <w:pPr>
        <w:shd w:val="clear" w:color="auto" w:fill="CC9900"/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ETE MUSICAL 2021 – FICHE PROJET ARTISTIQUE</w:t>
      </w:r>
    </w:p>
    <w:p w:rsidR="001727FD" w:rsidRDefault="00023FD0"/>
    <w:p w:rsidR="00CC5087" w:rsidRDefault="00CC5087"/>
    <w:p w:rsidR="00CC5087" w:rsidRDefault="00CC5087">
      <w:pPr>
        <w:rPr>
          <w:rFonts w:ascii="Century Gothic" w:hAnsi="Century Gothic"/>
          <w:sz w:val="32"/>
          <w:szCs w:val="32"/>
        </w:rPr>
      </w:pPr>
    </w:p>
    <w:p w:rsidR="00CC5087" w:rsidRDefault="00445AAB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38947</wp:posOffset>
            </wp:positionV>
            <wp:extent cx="2642150" cy="1981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Jak O'Jaz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626" cy="198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087">
        <w:rPr>
          <w:rFonts w:ascii="Century Gothic" w:hAnsi="Century Gothic"/>
          <w:sz w:val="32"/>
          <w:szCs w:val="32"/>
        </w:rPr>
        <w:t xml:space="preserve">Spectacle : </w:t>
      </w:r>
      <w:proofErr w:type="spellStart"/>
      <w:r w:rsidR="004A3048">
        <w:rPr>
          <w:rFonts w:ascii="Century Gothic" w:hAnsi="Century Gothic"/>
          <w:sz w:val="32"/>
          <w:szCs w:val="32"/>
        </w:rPr>
        <w:t>Jak</w:t>
      </w:r>
      <w:proofErr w:type="spellEnd"/>
      <w:r w:rsidR="004A3048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4A3048">
        <w:rPr>
          <w:rFonts w:ascii="Century Gothic" w:hAnsi="Century Gothic"/>
          <w:sz w:val="32"/>
          <w:szCs w:val="32"/>
        </w:rPr>
        <w:t>O’Jazz</w:t>
      </w:r>
      <w:proofErr w:type="spellEnd"/>
    </w:p>
    <w:p w:rsidR="000D1B60" w:rsidRDefault="002123BF">
      <w:pPr>
        <w:rPr>
          <w:rFonts w:ascii="Century Gothic" w:hAnsi="Century Gothic"/>
          <w:sz w:val="24"/>
          <w:szCs w:val="24"/>
        </w:rPr>
      </w:pPr>
      <w:r w:rsidRPr="000F041C">
        <w:rPr>
          <w:rFonts w:ascii="Century Gothic" w:hAnsi="Century Gothic"/>
          <w:sz w:val="24"/>
          <w:szCs w:val="24"/>
        </w:rPr>
        <w:t>Type de lieu</w:t>
      </w:r>
      <w:r w:rsidR="000F041C">
        <w:rPr>
          <w:rFonts w:ascii="Century Gothic" w:hAnsi="Century Gothic"/>
          <w:sz w:val="24"/>
          <w:szCs w:val="24"/>
        </w:rPr>
        <w:t> :</w:t>
      </w:r>
      <w:r w:rsidR="004A3048">
        <w:rPr>
          <w:rFonts w:ascii="Century Gothic" w:hAnsi="Century Gothic"/>
          <w:sz w:val="24"/>
          <w:szCs w:val="24"/>
        </w:rPr>
        <w:t xml:space="preserve"> tous types de lieux</w:t>
      </w:r>
    </w:p>
    <w:p w:rsidR="000F041C" w:rsidRPr="000F041C" w:rsidRDefault="000F041C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admin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Production</w:t>
      </w:r>
      <w:r w:rsidR="0002703F">
        <w:rPr>
          <w:rFonts w:ascii="Century Gothic" w:hAnsi="Century Gothic"/>
          <w:b/>
          <w:sz w:val="20"/>
          <w:szCs w:val="20"/>
        </w:rPr>
        <w:t xml:space="preserve"> et coordonnées</w:t>
      </w:r>
      <w:r w:rsidRP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La Mécanique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Contact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 xml:space="preserve">Guillaume </w:t>
      </w:r>
      <w:proofErr w:type="spellStart"/>
      <w:r w:rsidR="004A3048">
        <w:rPr>
          <w:rFonts w:ascii="Century Gothic" w:hAnsi="Century Gothic"/>
          <w:sz w:val="20"/>
          <w:szCs w:val="20"/>
        </w:rPr>
        <w:t>Trombetta</w:t>
      </w:r>
      <w:proofErr w:type="spellEnd"/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Mail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contact@lamecanique-collectif.fr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06 30 65 18 21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Infos artistiques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Genre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Concert de musique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Style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 xml:space="preserve">Jazz 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d’artistes :</w:t>
      </w:r>
      <w:r w:rsidR="004A3048">
        <w:rPr>
          <w:rFonts w:ascii="Century Gothic" w:hAnsi="Century Gothic"/>
          <w:b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3 ou 4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Technicien </w:t>
      </w:r>
      <w:r>
        <w:rPr>
          <w:rFonts w:ascii="Century Gothic" w:hAnsi="Century Gothic"/>
          <w:sz w:val="20"/>
          <w:szCs w:val="20"/>
        </w:rPr>
        <w:t>:</w:t>
      </w:r>
      <w:r w:rsidR="004A3048">
        <w:rPr>
          <w:rFonts w:ascii="Century Gothic" w:hAnsi="Century Gothic"/>
          <w:sz w:val="20"/>
          <w:szCs w:val="20"/>
        </w:rPr>
        <w:t xml:space="preserve"> 0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Durée de représentation maximale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2h</w:t>
      </w:r>
    </w:p>
    <w:p w:rsidR="006E75DE" w:rsidRPr="00E17263" w:rsidRDefault="00CC5087" w:rsidP="00E17263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de représentations possibles</w:t>
      </w:r>
      <w:r w:rsid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2</w:t>
      </w:r>
    </w:p>
    <w:p w:rsidR="00CC5087" w:rsidRPr="00CC5087" w:rsidRDefault="00CC5087" w:rsidP="00CC5087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techniques</w:t>
      </w:r>
    </w:p>
    <w:p w:rsidR="00CC5087" w:rsidRPr="0002703F" w:rsidRDefault="00CC5087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Sonorisation :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Autonome jusqu’à 100 personnes, au-delà </w:t>
      </w:r>
      <w:r w:rsidR="0065189D">
        <w:rPr>
          <w:rFonts w:ascii="Century Gothic" w:hAnsi="Century Gothic"/>
          <w:sz w:val="20"/>
          <w:szCs w:val="20"/>
        </w:rPr>
        <w:t>prévoir un accueil</w:t>
      </w:r>
      <w:r w:rsidR="003927F6">
        <w:rPr>
          <w:rFonts w:ascii="Century Gothic" w:hAnsi="Century Gothic"/>
          <w:sz w:val="20"/>
          <w:szCs w:val="20"/>
        </w:rPr>
        <w:t>. Guitare/chant, clavier, contrebasse et batterie dans la formule à 4.</w:t>
      </w:r>
    </w:p>
    <w:p w:rsidR="000D1B60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D1B60">
        <w:rPr>
          <w:rFonts w:ascii="Century Gothic" w:hAnsi="Century Gothic"/>
          <w:b/>
          <w:sz w:val="20"/>
          <w:szCs w:val="20"/>
        </w:rPr>
        <w:t>Scène :</w:t>
      </w:r>
      <w:r w:rsidRPr="000D1B60"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>avec ou sans – 4x3m min</w:t>
      </w:r>
      <w:r w:rsidR="0065189D">
        <w:rPr>
          <w:rFonts w:ascii="Century Gothic" w:hAnsi="Century Gothic"/>
          <w:sz w:val="20"/>
          <w:szCs w:val="20"/>
        </w:rPr>
        <w:t>imum</w:t>
      </w:r>
      <w:r w:rsidR="004A3048">
        <w:rPr>
          <w:rFonts w:ascii="Century Gothic" w:hAnsi="Century Gothic"/>
          <w:sz w:val="20"/>
          <w:szCs w:val="20"/>
        </w:rPr>
        <w:t xml:space="preserve"> à 3.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Nombre de véhicules : </w:t>
      </w:r>
      <w:r w:rsidR="004A3048">
        <w:rPr>
          <w:rFonts w:ascii="Century Gothic" w:hAnsi="Century Gothic"/>
          <w:sz w:val="20"/>
          <w:szCs w:val="20"/>
        </w:rPr>
        <w:t>1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Type de véhicule : </w:t>
      </w:r>
      <w:r w:rsidR="004A3048">
        <w:rPr>
          <w:rFonts w:ascii="Century Gothic" w:hAnsi="Century Gothic"/>
          <w:sz w:val="20"/>
          <w:szCs w:val="20"/>
        </w:rPr>
        <w:t>Voiture</w:t>
      </w:r>
    </w:p>
    <w:p w:rsidR="00CC5087" w:rsidRDefault="00CC5087" w:rsidP="00CC5087">
      <w:pPr>
        <w:rPr>
          <w:rFonts w:ascii="Century Gothic" w:hAnsi="Century Gothic"/>
          <w:sz w:val="20"/>
          <w:szCs w:val="20"/>
        </w:rPr>
      </w:pPr>
    </w:p>
    <w:p w:rsidR="00CC5087" w:rsidRDefault="00CC5087" w:rsidP="00CC5087">
      <w:pPr>
        <w:rPr>
          <w:rFonts w:ascii="Century Gothic" w:hAnsi="Century Gothic"/>
          <w:sz w:val="24"/>
          <w:szCs w:val="24"/>
        </w:rPr>
      </w:pPr>
      <w:r w:rsidRPr="00CC5087">
        <w:rPr>
          <w:rFonts w:ascii="Century Gothic" w:hAnsi="Century Gothic"/>
          <w:sz w:val="24"/>
          <w:szCs w:val="24"/>
        </w:rPr>
        <w:t>Communication </w:t>
      </w:r>
    </w:p>
    <w:p w:rsidR="00CC5087" w:rsidRPr="00445AAB" w:rsidRDefault="0002703F" w:rsidP="00445AAB">
      <w:pPr>
        <w:ind w:left="0" w:firstLine="0"/>
        <w:jc w:val="left"/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Bio :</w:t>
      </w:r>
      <w:r w:rsidRPr="0002703F">
        <w:rPr>
          <w:rFonts w:ascii="Century Gothic" w:hAnsi="Century Gothic"/>
          <w:sz w:val="20"/>
          <w:szCs w:val="20"/>
        </w:rPr>
        <w:t xml:space="preserve"> </w:t>
      </w:r>
      <w:r w:rsidR="00445AAB" w:rsidRPr="00445AAB">
        <w:rPr>
          <w:rFonts w:ascii="Century Gothic" w:hAnsi="Century Gothic"/>
          <w:sz w:val="20"/>
          <w:szCs w:val="20"/>
        </w:rPr>
        <w:t>Un trio guitare-chant + piano + contrebasse auquel s'ajoute, selon les</w:t>
      </w:r>
      <w:r w:rsidR="00445AAB">
        <w:rPr>
          <w:rFonts w:ascii="Century Gothic" w:hAnsi="Century Gothic"/>
          <w:sz w:val="20"/>
          <w:szCs w:val="20"/>
        </w:rPr>
        <w:t xml:space="preserve"> </w:t>
      </w:r>
      <w:r w:rsidR="00445AAB" w:rsidRPr="00445AAB">
        <w:rPr>
          <w:rFonts w:ascii="Century Gothic" w:hAnsi="Century Gothic"/>
          <w:sz w:val="20"/>
          <w:szCs w:val="20"/>
        </w:rPr>
        <w:t xml:space="preserve">circonstances, une batterie et un saxophone. </w:t>
      </w:r>
      <w:proofErr w:type="spellStart"/>
      <w:r w:rsidR="00445AAB" w:rsidRPr="00445AAB">
        <w:rPr>
          <w:rFonts w:ascii="Century Gothic" w:hAnsi="Century Gothic"/>
          <w:sz w:val="20"/>
          <w:szCs w:val="20"/>
        </w:rPr>
        <w:t>Jak</w:t>
      </w:r>
      <w:proofErr w:type="spellEnd"/>
      <w:r w:rsidR="00445AAB" w:rsidRPr="00445AA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45AAB" w:rsidRPr="00445AAB">
        <w:rPr>
          <w:rFonts w:ascii="Century Gothic" w:hAnsi="Century Gothic"/>
          <w:sz w:val="20"/>
          <w:szCs w:val="20"/>
        </w:rPr>
        <w:t>O'Jazz</w:t>
      </w:r>
      <w:proofErr w:type="spellEnd"/>
      <w:r w:rsidR="00445AAB" w:rsidRPr="00445AAB">
        <w:rPr>
          <w:rFonts w:ascii="Century Gothic" w:hAnsi="Century Gothic"/>
          <w:sz w:val="20"/>
          <w:szCs w:val="20"/>
        </w:rPr>
        <w:t xml:space="preserve"> revisite avec</w:t>
      </w:r>
      <w:r w:rsidR="00445AAB">
        <w:rPr>
          <w:rFonts w:ascii="Century Gothic" w:hAnsi="Century Gothic"/>
          <w:sz w:val="20"/>
          <w:szCs w:val="20"/>
        </w:rPr>
        <w:t xml:space="preserve"> </w:t>
      </w:r>
      <w:r w:rsidR="00445AAB" w:rsidRPr="00445AAB">
        <w:rPr>
          <w:rFonts w:ascii="Century Gothic" w:hAnsi="Century Gothic"/>
          <w:sz w:val="20"/>
          <w:szCs w:val="20"/>
        </w:rPr>
        <w:t>élégance, un sens de la mélodie, un swing et une musicalité de chaque</w:t>
      </w:r>
      <w:r w:rsidR="00445AAB">
        <w:rPr>
          <w:rFonts w:ascii="Century Gothic" w:hAnsi="Century Gothic"/>
          <w:sz w:val="20"/>
          <w:szCs w:val="20"/>
        </w:rPr>
        <w:t xml:space="preserve"> </w:t>
      </w:r>
      <w:r w:rsidR="00445AAB" w:rsidRPr="00445AAB">
        <w:rPr>
          <w:rFonts w:ascii="Century Gothic" w:hAnsi="Century Gothic"/>
          <w:sz w:val="20"/>
          <w:szCs w:val="20"/>
        </w:rPr>
        <w:t xml:space="preserve">instant, les standards du jazz, qui ont fait le succès de Ella </w:t>
      </w:r>
      <w:proofErr w:type="gramStart"/>
      <w:r w:rsidR="00445AAB" w:rsidRPr="00445AAB">
        <w:rPr>
          <w:rFonts w:ascii="Century Gothic" w:hAnsi="Century Gothic"/>
          <w:sz w:val="20"/>
          <w:szCs w:val="20"/>
        </w:rPr>
        <w:t>Fitzgerald;</w:t>
      </w:r>
      <w:proofErr w:type="gramEnd"/>
      <w:r w:rsidR="00445AA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45AAB" w:rsidRPr="00445AAB">
        <w:rPr>
          <w:rFonts w:ascii="Century Gothic" w:hAnsi="Century Gothic"/>
          <w:sz w:val="20"/>
          <w:szCs w:val="20"/>
        </w:rPr>
        <w:t>Chet</w:t>
      </w:r>
      <w:proofErr w:type="spellEnd"/>
      <w:r w:rsidR="00445AAB" w:rsidRPr="00445AAB">
        <w:rPr>
          <w:rFonts w:ascii="Century Gothic" w:hAnsi="Century Gothic"/>
          <w:sz w:val="20"/>
          <w:szCs w:val="20"/>
        </w:rPr>
        <w:t xml:space="preserve"> Baker; Louis Armstrong; Ray Charles... Ce groupe de jazz sait</w:t>
      </w:r>
      <w:r w:rsidR="00445AAB">
        <w:rPr>
          <w:rFonts w:ascii="Century Gothic" w:hAnsi="Century Gothic"/>
          <w:sz w:val="20"/>
          <w:szCs w:val="20"/>
        </w:rPr>
        <w:t xml:space="preserve"> </w:t>
      </w:r>
      <w:r w:rsidR="00445AAB" w:rsidRPr="00445AAB">
        <w:rPr>
          <w:rFonts w:ascii="Century Gothic" w:hAnsi="Century Gothic"/>
          <w:sz w:val="20"/>
          <w:szCs w:val="20"/>
        </w:rPr>
        <w:t>distiller dans ces instants particuliers, un savant mélange de distinction</w:t>
      </w:r>
      <w:r w:rsidR="00445AAB">
        <w:rPr>
          <w:rFonts w:ascii="Century Gothic" w:hAnsi="Century Gothic"/>
          <w:sz w:val="20"/>
          <w:szCs w:val="20"/>
        </w:rPr>
        <w:t xml:space="preserve"> </w:t>
      </w:r>
      <w:r w:rsidR="00445AAB" w:rsidRPr="00445AAB">
        <w:rPr>
          <w:rFonts w:ascii="Century Gothic" w:hAnsi="Century Gothic"/>
          <w:sz w:val="20"/>
          <w:szCs w:val="20"/>
        </w:rPr>
        <w:t>et de raffinement, idéal pour les</w:t>
      </w:r>
      <w:r w:rsidR="00445AAB">
        <w:rPr>
          <w:rFonts w:ascii="Century Gothic" w:hAnsi="Century Gothic"/>
          <w:sz w:val="20"/>
          <w:szCs w:val="20"/>
        </w:rPr>
        <w:t xml:space="preserve"> </w:t>
      </w:r>
      <w:r w:rsidR="00445AAB" w:rsidRPr="00445AAB">
        <w:rPr>
          <w:rFonts w:ascii="Century Gothic" w:hAnsi="Century Gothic"/>
          <w:sz w:val="20"/>
          <w:szCs w:val="20"/>
        </w:rPr>
        <w:t>grandes occasions.</w:t>
      </w:r>
    </w:p>
    <w:p w:rsidR="000D1B60" w:rsidRPr="008F3022" w:rsidRDefault="0002703F" w:rsidP="008F3022">
      <w:pPr>
        <w:pStyle w:val="Standard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eastAsiaTheme="minorHAnsi" w:hAnsi="Century Gothic"/>
          <w:b/>
          <w:sz w:val="20"/>
          <w:szCs w:val="20"/>
        </w:rPr>
        <w:t>Lien vidéo</w:t>
      </w:r>
      <w:r w:rsidR="000D1B60">
        <w:rPr>
          <w:rFonts w:ascii="Century Gothic" w:eastAsiaTheme="minorHAnsi" w:hAnsi="Century Gothic"/>
          <w:b/>
          <w:sz w:val="20"/>
          <w:szCs w:val="20"/>
        </w:rPr>
        <w:t> :</w:t>
      </w:r>
      <w:r w:rsidR="004A3048">
        <w:rPr>
          <w:rFonts w:ascii="Century Gothic" w:eastAsiaTheme="minorHAnsi" w:hAnsi="Century Gothic"/>
          <w:b/>
          <w:sz w:val="20"/>
          <w:szCs w:val="20"/>
        </w:rPr>
        <w:t xml:space="preserve"> </w:t>
      </w:r>
      <w:hyperlink r:id="rId7" w:history="1">
        <w:r w:rsidR="004A3048" w:rsidRPr="004A3048">
          <w:rPr>
            <w:rStyle w:val="Lienhypertexte"/>
            <w:rFonts w:ascii="Century Gothic" w:eastAsiaTheme="minorHAnsi" w:hAnsi="Century Gothic"/>
            <w:sz w:val="20"/>
            <w:szCs w:val="20"/>
          </w:rPr>
          <w:t>https://www.youtube.com/watch?v=aFlmMIfq7lw</w:t>
        </w:r>
      </w:hyperlink>
      <w:r w:rsidR="004A3048">
        <w:rPr>
          <w:rFonts w:ascii="Century Gothic" w:eastAsiaTheme="minorHAnsi" w:hAnsi="Century Gothic"/>
          <w:b/>
          <w:sz w:val="20"/>
          <w:szCs w:val="20"/>
        </w:rPr>
        <w:t xml:space="preserve"> 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financières</w:t>
      </w:r>
      <w:r w:rsidR="006E75DE">
        <w:rPr>
          <w:rFonts w:ascii="Century Gothic" w:hAnsi="Century Gothic"/>
          <w:sz w:val="24"/>
          <w:szCs w:val="24"/>
        </w:rPr>
        <w:t xml:space="preserve"> </w:t>
      </w:r>
    </w:p>
    <w:p w:rsidR="0065189D" w:rsidRPr="0065189D" w:rsidRDefault="0002703F" w:rsidP="008810E6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65189D">
        <w:rPr>
          <w:rFonts w:ascii="Century Gothic" w:hAnsi="Century Gothic"/>
          <w:b/>
          <w:sz w:val="20"/>
          <w:szCs w:val="20"/>
        </w:rPr>
        <w:t>Tarif de cession</w:t>
      </w:r>
      <w:r w:rsidR="0065189D">
        <w:rPr>
          <w:rFonts w:ascii="Century Gothic" w:hAnsi="Century Gothic"/>
          <w:b/>
          <w:sz w:val="20"/>
          <w:szCs w:val="20"/>
        </w:rPr>
        <w:t xml:space="preserve"> : </w:t>
      </w:r>
    </w:p>
    <w:p w:rsidR="0065189D" w:rsidRDefault="0065189D" w:rsidP="0065189D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à</w:t>
      </w:r>
      <w:proofErr w:type="gramEnd"/>
      <w:r>
        <w:rPr>
          <w:rFonts w:ascii="Century Gothic" w:hAnsi="Century Gothic"/>
          <w:sz w:val="20"/>
          <w:szCs w:val="20"/>
        </w:rPr>
        <w:t xml:space="preserve"> 3 : </w:t>
      </w:r>
      <w:r w:rsidR="00023FD0">
        <w:rPr>
          <w:rFonts w:ascii="Century Gothic" w:hAnsi="Century Gothic"/>
          <w:sz w:val="20"/>
          <w:szCs w:val="20"/>
        </w:rPr>
        <w:t>850</w:t>
      </w:r>
      <w:r>
        <w:rPr>
          <w:rFonts w:ascii="Century Gothic" w:hAnsi="Century Gothic"/>
          <w:sz w:val="20"/>
          <w:szCs w:val="20"/>
        </w:rPr>
        <w:t xml:space="preserve"> euros HT</w:t>
      </w:r>
      <w:r w:rsidR="00023FD0">
        <w:rPr>
          <w:rFonts w:ascii="Century Gothic" w:hAnsi="Century Gothic"/>
          <w:sz w:val="20"/>
          <w:szCs w:val="20"/>
        </w:rPr>
        <w:t xml:space="preserve"> sans sono – 1000 euros HT avec sono</w:t>
      </w:r>
    </w:p>
    <w:p w:rsidR="0065189D" w:rsidRDefault="0065189D" w:rsidP="0065189D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à 4 : 1</w:t>
      </w:r>
      <w:r w:rsidR="00023F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00 euros HT</w:t>
      </w:r>
      <w:r w:rsidR="00023FD0">
        <w:rPr>
          <w:rFonts w:ascii="Century Gothic" w:hAnsi="Century Gothic"/>
          <w:sz w:val="20"/>
          <w:szCs w:val="20"/>
        </w:rPr>
        <w:t xml:space="preserve"> sans sono – 1200 euros HT avec sono</w:t>
      </w:r>
      <w:bookmarkStart w:id="0" w:name="_GoBack"/>
      <w:bookmarkEnd w:id="0"/>
    </w:p>
    <w:p w:rsidR="006E75DE" w:rsidRDefault="006E75DE" w:rsidP="006E75DE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Frais kilométriques technicien : </w:t>
      </w:r>
      <w:r>
        <w:rPr>
          <w:rFonts w:ascii="Century Gothic" w:hAnsi="Century Gothic"/>
          <w:sz w:val="20"/>
          <w:szCs w:val="20"/>
        </w:rPr>
        <w:t xml:space="preserve"> </w:t>
      </w:r>
      <w:r w:rsidR="004A3048">
        <w:rPr>
          <w:rFonts w:ascii="Century Gothic" w:hAnsi="Century Gothic"/>
          <w:sz w:val="20"/>
          <w:szCs w:val="20"/>
        </w:rPr>
        <w:t xml:space="preserve">30 </w:t>
      </w:r>
      <w:r>
        <w:rPr>
          <w:rFonts w:ascii="Century Gothic" w:hAnsi="Century Gothic"/>
          <w:sz w:val="20"/>
          <w:szCs w:val="20"/>
        </w:rPr>
        <w:t xml:space="preserve">cts/Km </w:t>
      </w:r>
    </w:p>
    <w:p w:rsidR="00CC5087" w:rsidRPr="000D1B60" w:rsidRDefault="00CC5087" w:rsidP="000D1B60">
      <w:pPr>
        <w:ind w:left="0" w:firstLine="0"/>
        <w:rPr>
          <w:rFonts w:ascii="Century Gothic" w:hAnsi="Century Gothic"/>
          <w:sz w:val="20"/>
          <w:szCs w:val="20"/>
        </w:rPr>
      </w:pPr>
    </w:p>
    <w:sectPr w:rsidR="00CC5087" w:rsidRPr="000D1B60" w:rsidSect="00445AAB">
      <w:pgSz w:w="11900" w:h="16840"/>
      <w:pgMar w:top="1417" w:right="1417" w:bottom="1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1C8D"/>
    <w:multiLevelType w:val="hybridMultilevel"/>
    <w:tmpl w:val="75CA44F0"/>
    <w:lvl w:ilvl="0" w:tplc="01AC637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7"/>
    <w:rsid w:val="00023FD0"/>
    <w:rsid w:val="0002703F"/>
    <w:rsid w:val="000648E9"/>
    <w:rsid w:val="000D1B60"/>
    <w:rsid w:val="000F041C"/>
    <w:rsid w:val="001860A1"/>
    <w:rsid w:val="002123BF"/>
    <w:rsid w:val="00237ED5"/>
    <w:rsid w:val="003927F6"/>
    <w:rsid w:val="003D5ACE"/>
    <w:rsid w:val="00445AAB"/>
    <w:rsid w:val="004A3048"/>
    <w:rsid w:val="0065189D"/>
    <w:rsid w:val="006574A3"/>
    <w:rsid w:val="006E75DE"/>
    <w:rsid w:val="00804415"/>
    <w:rsid w:val="008626D6"/>
    <w:rsid w:val="008F3022"/>
    <w:rsid w:val="00BA5CD4"/>
    <w:rsid w:val="00CC5087"/>
    <w:rsid w:val="00E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B8AF"/>
  <w15:chartTrackingRefBased/>
  <w15:docId w15:val="{84410703-63CB-C24E-AFD2-7E9A361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087"/>
    <w:pPr>
      <w:ind w:left="11" w:hanging="1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087"/>
    <w:pPr>
      <w:ind w:left="720"/>
      <w:contextualSpacing/>
    </w:pPr>
  </w:style>
  <w:style w:type="paragraph" w:customStyle="1" w:styleId="Standard">
    <w:name w:val="Standard"/>
    <w:rsid w:val="0002703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27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5AA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lmMIfq7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2021-01-19T13:18:00Z</dcterms:created>
  <dcterms:modified xsi:type="dcterms:W3CDTF">2021-03-09T07:27:00Z</dcterms:modified>
</cp:coreProperties>
</file>